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51B" w:rsidRPr="00AD351B" w:rsidRDefault="00AD351B" w:rsidP="004D61C7">
      <w:pPr>
        <w:spacing w:after="0" w:line="480" w:lineRule="auto"/>
        <w:rPr>
          <w:rFonts w:ascii="Times New Roman" w:eastAsia="Times New Roman" w:hAnsi="Times New Roman" w:cs="Times New Roman"/>
          <w:sz w:val="24"/>
          <w:szCs w:val="24"/>
        </w:rPr>
      </w:pPr>
    </w:p>
    <w:p w:rsidR="00AD351B" w:rsidRPr="00AD351B" w:rsidRDefault="00AD351B" w:rsidP="004D61C7">
      <w:pPr>
        <w:spacing w:after="0" w:line="480" w:lineRule="auto"/>
        <w:rPr>
          <w:rFonts w:ascii="Times New Roman" w:eastAsia="Times New Roman" w:hAnsi="Times New Roman" w:cs="Times New Roman"/>
          <w:sz w:val="24"/>
          <w:szCs w:val="24"/>
        </w:rPr>
      </w:pPr>
    </w:p>
    <w:p w:rsidR="00AD351B" w:rsidRPr="00AD351B" w:rsidRDefault="00AD351B" w:rsidP="004D61C7">
      <w:pPr>
        <w:spacing w:after="0" w:line="480" w:lineRule="auto"/>
        <w:rPr>
          <w:rFonts w:ascii="Times New Roman" w:eastAsia="Times New Roman" w:hAnsi="Times New Roman" w:cs="Times New Roman"/>
          <w:sz w:val="24"/>
          <w:szCs w:val="24"/>
        </w:rPr>
      </w:pPr>
    </w:p>
    <w:p w:rsidR="00AD351B" w:rsidRPr="00AD351B" w:rsidRDefault="00AD351B" w:rsidP="004D61C7">
      <w:pPr>
        <w:spacing w:after="0" w:line="480" w:lineRule="auto"/>
        <w:rPr>
          <w:rFonts w:ascii="Times New Roman" w:eastAsia="Times New Roman" w:hAnsi="Times New Roman" w:cs="Times New Roman"/>
          <w:sz w:val="24"/>
          <w:szCs w:val="24"/>
        </w:rPr>
      </w:pPr>
    </w:p>
    <w:p w:rsidR="00AD351B" w:rsidRPr="00AD351B" w:rsidRDefault="00AD351B" w:rsidP="004D61C7">
      <w:pPr>
        <w:spacing w:after="0" w:line="480" w:lineRule="auto"/>
        <w:rPr>
          <w:rFonts w:ascii="Times New Roman" w:eastAsia="Times New Roman" w:hAnsi="Times New Roman" w:cs="Times New Roman"/>
          <w:sz w:val="24"/>
          <w:szCs w:val="24"/>
        </w:rPr>
      </w:pPr>
    </w:p>
    <w:p w:rsidR="00AD351B" w:rsidRPr="00AD351B" w:rsidRDefault="00AD351B" w:rsidP="004D61C7">
      <w:pPr>
        <w:spacing w:after="0" w:line="480" w:lineRule="auto"/>
        <w:jc w:val="center"/>
        <w:rPr>
          <w:rFonts w:ascii="Times New Roman" w:hAnsi="Times New Roman" w:cs="Times New Roman"/>
          <w:sz w:val="24"/>
          <w:szCs w:val="24"/>
        </w:rPr>
      </w:pPr>
      <w:r w:rsidRPr="00AD351B">
        <w:rPr>
          <w:rFonts w:ascii="Times New Roman" w:hAnsi="Times New Roman" w:cs="Times New Roman"/>
          <w:sz w:val="24"/>
          <w:szCs w:val="24"/>
        </w:rPr>
        <w:t>Hurricane Harvey After Action Report</w:t>
      </w:r>
    </w:p>
    <w:p w:rsidR="00AD351B" w:rsidRPr="00AD351B" w:rsidRDefault="00AD351B" w:rsidP="004D61C7">
      <w:pPr>
        <w:spacing w:after="0" w:line="480" w:lineRule="auto"/>
        <w:jc w:val="center"/>
        <w:rPr>
          <w:rFonts w:ascii="Times New Roman" w:hAnsi="Times New Roman" w:cs="Times New Roman"/>
          <w:sz w:val="24"/>
          <w:szCs w:val="24"/>
        </w:rPr>
      </w:pPr>
      <w:r w:rsidRPr="00AD351B">
        <w:rPr>
          <w:rFonts w:ascii="Times New Roman" w:hAnsi="Times New Roman" w:cs="Times New Roman"/>
          <w:sz w:val="24"/>
          <w:szCs w:val="24"/>
        </w:rPr>
        <w:t>Name of Student</w:t>
      </w:r>
    </w:p>
    <w:p w:rsidR="00AD351B" w:rsidRPr="00AD351B" w:rsidRDefault="00AD351B" w:rsidP="004D61C7">
      <w:pPr>
        <w:spacing w:after="0" w:line="480" w:lineRule="auto"/>
        <w:jc w:val="center"/>
        <w:rPr>
          <w:rFonts w:ascii="Times New Roman" w:hAnsi="Times New Roman" w:cs="Times New Roman"/>
          <w:sz w:val="24"/>
          <w:szCs w:val="24"/>
        </w:rPr>
      </w:pPr>
      <w:r w:rsidRPr="00AD351B">
        <w:rPr>
          <w:rFonts w:ascii="Times New Roman" w:hAnsi="Times New Roman" w:cs="Times New Roman"/>
          <w:sz w:val="24"/>
          <w:szCs w:val="24"/>
        </w:rPr>
        <w:t>Name of Institution</w:t>
      </w:r>
    </w:p>
    <w:p w:rsidR="00AD351B" w:rsidRPr="00AD351B" w:rsidRDefault="00AD351B" w:rsidP="004D61C7">
      <w:pPr>
        <w:spacing w:after="0" w:line="480" w:lineRule="auto"/>
        <w:jc w:val="center"/>
        <w:rPr>
          <w:rFonts w:ascii="Times New Roman" w:eastAsia="Times New Roman" w:hAnsi="Times New Roman" w:cs="Times New Roman"/>
          <w:sz w:val="24"/>
          <w:szCs w:val="24"/>
        </w:rPr>
      </w:pPr>
      <w:r w:rsidRPr="00AD351B">
        <w:rPr>
          <w:rFonts w:ascii="Times New Roman" w:hAnsi="Times New Roman" w:cs="Times New Roman"/>
          <w:sz w:val="24"/>
          <w:szCs w:val="24"/>
        </w:rPr>
        <w:t>Date</w:t>
      </w:r>
      <w:r w:rsidRPr="00AD351B">
        <w:rPr>
          <w:rFonts w:ascii="Times New Roman" w:eastAsia="Times New Roman" w:hAnsi="Times New Roman" w:cs="Times New Roman"/>
          <w:sz w:val="24"/>
          <w:szCs w:val="24"/>
        </w:rPr>
        <w:t xml:space="preserve"> </w:t>
      </w:r>
      <w:r w:rsidRPr="00AD351B">
        <w:rPr>
          <w:rFonts w:ascii="Times New Roman" w:eastAsia="Times New Roman" w:hAnsi="Times New Roman" w:cs="Times New Roman"/>
          <w:sz w:val="24"/>
          <w:szCs w:val="24"/>
        </w:rPr>
        <w:br w:type="page"/>
      </w:r>
    </w:p>
    <w:p w:rsidR="00284B2D" w:rsidRPr="00AD351B" w:rsidRDefault="00284B2D" w:rsidP="004D61C7">
      <w:pPr>
        <w:spacing w:after="0" w:line="480" w:lineRule="auto"/>
        <w:ind w:firstLine="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lastRenderedPageBreak/>
        <w:t xml:space="preserve">The principal mandate of the AAR is capturing information and knowledge acquired in the direct response to disasters. Implementation of the data is then possible to impact future scenarios. However, the AAR does not address the needs of the community currently affected by the disaster (Texas Commission on Environmental Quality, 2018). The AAR's managed to thoroughly look into the evaluation of response activities, identification of support, and operational, identification of areas that need improvement in both coordination and response, and the discussion of the lessons learned. The AAR's, however, fail in quantifying the extent of damage to the community. </w:t>
      </w:r>
    </w:p>
    <w:p w:rsidR="00284B2D" w:rsidRPr="00AD351B" w:rsidRDefault="00284B2D" w:rsidP="004D61C7">
      <w:pPr>
        <w:spacing w:after="0" w:line="480" w:lineRule="auto"/>
        <w:ind w:firstLine="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 xml:space="preserve">To research for such reports, I would visit sites and libraries, mostly for the local governments and their allocated duty offices. Such locations will hold information from reports that detail the extent of the AAR, and essential measures discovered. I would adopt such statements to check the current policies and emergency protocols in place. The term used, Biblical, only serves to highlight the significance and impact of the Hurricane Harvey. According to a cyclone sampling study by Kerry A. Emanuel, the probability of a hurricane with as much magnitude as Hurricane Harvey is more than a hundred years to come, with climate change and global warming factors uncounted for (Emanuel, 2017). I believe there is a heightened probability of such a magnitude hurricane occurring in less than the 500-year estimate. </w:t>
      </w:r>
    </w:p>
    <w:p w:rsidR="00284B2D" w:rsidRPr="00AD351B" w:rsidRDefault="00284B2D" w:rsidP="004D61C7">
      <w:pPr>
        <w:spacing w:after="0" w:line="480" w:lineRule="auto"/>
        <w:ind w:firstLine="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 xml:space="preserve">I do not think that the lessons from the AAR's are adequate to prepare for future events. The effectiveness of the knowledge gathered should also address the communities affected. I do think that the AAR is highly beneficial, particularly to designers and implementers of emergency response protocols. The largest redistributed populations of those impacted are in Port Arthur and Port Beaumont. </w:t>
      </w:r>
    </w:p>
    <w:p w:rsidR="00284B2D" w:rsidRPr="00AD351B" w:rsidRDefault="00284B2D" w:rsidP="004D61C7">
      <w:pPr>
        <w:spacing w:after="0" w:line="480" w:lineRule="auto"/>
        <w:ind w:firstLine="720"/>
        <w:jc w:val="center"/>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lastRenderedPageBreak/>
        <w:t>Incident overview</w:t>
      </w:r>
    </w:p>
    <w:p w:rsidR="00284B2D" w:rsidRPr="00AD351B" w:rsidRDefault="00284B2D" w:rsidP="004D61C7">
      <w:pPr>
        <w:spacing w:after="0" w:line="480" w:lineRule="auto"/>
        <w:ind w:firstLine="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 xml:space="preserve">Hurricane Harvey manifested as a massive storm with heavy rains and 130 miles per hour winds across the coastal regions. The precursors of the hurricane can be observed as early as August 17 in the Gulf of Mexico developing as a tropical storm. It weakened to a tropical wave after hitting the Windward Islands. It gradually gained strength, with the next day marking it as a category 1 hurricane of 80 mph winds (Jonkman, Godfroy, Sebastian, &amp; Kolen, 2018). The hurricane gained the speed of 130 mph while headed towards Texas. The first contact was San Jose Island, which later made landfall near Rockport on August 25. The Hurricane then stalled in the Southern parts of Texas as it continued to weaken then gradually downgrading to a tropical storm. However, it had already produced flash floods and also river floods. </w:t>
      </w:r>
    </w:p>
    <w:p w:rsidR="00284B2D" w:rsidRPr="00AD351B" w:rsidRDefault="00284B2D" w:rsidP="004D61C7">
      <w:pPr>
        <w:spacing w:after="0" w:line="480" w:lineRule="auto"/>
        <w:ind w:firstLine="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 xml:space="preserve">The winds continued to diminish recording speeds of 40mph on August 27. The amount of rainfall averaged the same quantity received annually in most parts of Texas and Houston (Mobley, Sebastian, Highfield, &amp; Brody, 2019). Two days later, there was a breach of two flood-control reservoirs, which consequently increased the water levels all through Houston. There was a third consequent landfall from the same hurricane as of August 30 witnessed in Louisiana, Cameron, and near Port Arthur, Texas (Jonkman, Godfroy, Sebastian, &amp; Kolen, 2018). Hurricane Harvey continued to diminish in strength, but its presence included massive rain patterns witnessed in southern Arkansas, Louisiana, and eastern Texas. Even after a week since it made landfall, the hurricane brought about winds and high rainfall, before it finally dissipated as it traveled through Kentucky and Tennessee. </w:t>
      </w:r>
    </w:p>
    <w:p w:rsidR="00284B2D" w:rsidRPr="00AD351B" w:rsidRDefault="00284B2D" w:rsidP="004D61C7">
      <w:pPr>
        <w:spacing w:after="0" w:line="480" w:lineRule="auto"/>
        <w:ind w:firstLine="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 xml:space="preserve">The expectations for Hurricane Harvey were severe casualties and loss of life, with evacuation attempts as late as the day before the hurricane making landfall. Warnings highlighted a surge in sea level up to highs of 12 feet, with winds above 120mph. There was also </w:t>
      </w:r>
      <w:r w:rsidRPr="00AD351B">
        <w:rPr>
          <w:rFonts w:ascii="Times New Roman" w:eastAsia="Times New Roman" w:hAnsi="Times New Roman" w:cs="Times New Roman"/>
          <w:sz w:val="24"/>
          <w:szCs w:val="24"/>
        </w:rPr>
        <w:lastRenderedPageBreak/>
        <w:t xml:space="preserve">the expectation of between 15 to 30 inches of rain for most parts of Texas. It was clear that the hurricane would be devastating and life-threatening (The Associated Press, 2017). There were also meteorological reports that projected more rains as of Saturday, August 26 of between 15 to 25 inches above whatever rain preceded it. Another expectation was a probable threat for storm surges across the coast and hurricane-force winds. However, the rainfall witnessed a week after Hurricane Harvey made landfall was not expected. </w:t>
      </w:r>
    </w:p>
    <w:p w:rsidR="00284B2D" w:rsidRPr="00AD351B" w:rsidRDefault="00284B2D" w:rsidP="004D61C7">
      <w:pPr>
        <w:spacing w:after="0" w:line="480" w:lineRule="auto"/>
        <w:ind w:firstLine="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 xml:space="preserve">The National Hurricane Center was a significant party in a warning and projecting the threat of Hurricane Harvey before and after it made landfall. Other parties involved in the notification were private WeatherBell Analytics, National Oceanic and Atmospheric Administration, and the National Weather Service. The Red Cross also stepped in when the hurricane hit to aid the afflicted. Texan Defensive End also assisted in funding by raising $37 million in the wake of the tragedy. Other locals also proved vital helping out in the reconstruction and recovery efforts. Some celebrities had platforms or shows aimed at raising relief funds for those afflicted. Military personnel and volunteers came in to access and deliver supplies, rescue efforts, and preserving life. The local governments set up shelter and command centers while coordinating with the private sector to establish necessities and basics. </w:t>
      </w:r>
    </w:p>
    <w:p w:rsidR="00284B2D" w:rsidRPr="00AD351B" w:rsidRDefault="00284B2D" w:rsidP="004D61C7">
      <w:pPr>
        <w:spacing w:after="0" w:line="480" w:lineRule="auto"/>
        <w:ind w:firstLine="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 xml:space="preserve">There was structured integration of the DRST irrespective of region or discipline. The corporation between staff from various offices, regions, and agencies focused on a singular objective. The local governments also posted information about the Hurricane online, which proved helpful (Texas Commission on Environmental Quality, 2018). Support granted to regional offices also proved critical in managing all the tasks. Disaster documentation did not have adequate training and unrealistic deadlines. There was also the need to update the debris management protocols. The staff on call was too overwhelmed while trying to handle the public </w:t>
      </w:r>
      <w:r w:rsidRPr="00AD351B">
        <w:rPr>
          <w:rFonts w:ascii="Times New Roman" w:eastAsia="Times New Roman" w:hAnsi="Times New Roman" w:cs="Times New Roman"/>
          <w:sz w:val="24"/>
          <w:szCs w:val="24"/>
        </w:rPr>
        <w:lastRenderedPageBreak/>
        <w:t xml:space="preserve">information requests while also drained the resources. The discretion and waiver guidance could have done with more training and dedicated boxes. </w:t>
      </w:r>
    </w:p>
    <w:p w:rsidR="00284B2D" w:rsidRPr="00AD351B" w:rsidRDefault="00284B2D" w:rsidP="004D61C7">
      <w:pPr>
        <w:spacing w:after="0" w:line="480" w:lineRule="auto"/>
        <w:ind w:firstLine="720"/>
        <w:jc w:val="center"/>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Recommendations</w:t>
      </w:r>
    </w:p>
    <w:p w:rsidR="00284B2D" w:rsidRPr="00AD351B" w:rsidRDefault="00284B2D" w:rsidP="004D61C7">
      <w:pPr>
        <w:spacing w:after="0" w:line="480" w:lineRule="auto"/>
        <w:ind w:firstLine="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 xml:space="preserve">I recommend that the AAR should pay adequate attention to reforming its shortcomings. Disaster documentation and response management require training. There is also a need to update additional programs structured for recovery purposes. Finally, cooperation with other parties and the coordination of efforts will aid the accomplishment of tasks. </w:t>
      </w:r>
    </w:p>
    <w:p w:rsidR="00284B2D" w:rsidRPr="00AD351B" w:rsidRDefault="00284B2D" w:rsidP="004D61C7">
      <w:pPr>
        <w:spacing w:after="0" w:line="480" w:lineRule="auto"/>
        <w:ind w:firstLine="720"/>
        <w:jc w:val="center"/>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Improvement/action plan</w:t>
      </w:r>
    </w:p>
    <w:p w:rsidR="00284B2D" w:rsidRPr="00AD351B" w:rsidRDefault="00284B2D" w:rsidP="004D61C7">
      <w:pPr>
        <w:spacing w:after="0" w:line="480" w:lineRule="auto"/>
        <w:ind w:firstLine="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 xml:space="preserve">Training is necessary for the completion of the relevant forms to improve current strategies. Additionally, groups should be assigned to update the procedures for documentation. Training and updating protocols should also incorporate response manager issues. Cooperation with local governments is also highly beneficial in the determination of management sites before the disastrous events. Updating the debris management plan will require close evaluation of guidance for approvals and periodic inspections. The response partners should also coordinate their efforts to ensure that the responses from PIR's are relevant and also consistent to create the perception of unified command. There should also be dedicated mailboxes within the proximity of the impacted communities where they could query for disaster-related questions. Embedding of the staff fielding questions into daily operations regarding waivers will ensure consistency in working through the issues and in the application for guidance. </w:t>
      </w:r>
    </w:p>
    <w:p w:rsidR="00284B2D" w:rsidRPr="00AD351B" w:rsidRDefault="00284B2D" w:rsidP="004D61C7">
      <w:pPr>
        <w:spacing w:after="0" w:line="480" w:lineRule="auto"/>
        <w:ind w:firstLine="720"/>
        <w:jc w:val="center"/>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Conclusion</w:t>
      </w:r>
    </w:p>
    <w:p w:rsidR="00284B2D" w:rsidRPr="00AD351B" w:rsidRDefault="00284B2D" w:rsidP="004D61C7">
      <w:pPr>
        <w:spacing w:after="0" w:line="480" w:lineRule="auto"/>
        <w:ind w:firstLine="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 xml:space="preserve">The projections for Hurricane Harvey highlighted it to be devastating and life-threatening, and the warnings came to fruition. The prolonged spell of the disaster also increased </w:t>
      </w:r>
      <w:r w:rsidRPr="00AD351B">
        <w:rPr>
          <w:rFonts w:ascii="Times New Roman" w:eastAsia="Times New Roman" w:hAnsi="Times New Roman" w:cs="Times New Roman"/>
          <w:sz w:val="24"/>
          <w:szCs w:val="24"/>
        </w:rPr>
        <w:lastRenderedPageBreak/>
        <w:t xml:space="preserve">its victims and the need for recovery programs. The after-action report has identified various channels to improve on, and even multiple strengths of the response. </w:t>
      </w:r>
    </w:p>
    <w:p w:rsidR="00AD351B" w:rsidRPr="00AD351B" w:rsidRDefault="00AD351B" w:rsidP="004D61C7">
      <w:pPr>
        <w:spacing w:after="0" w:line="480" w:lineRule="auto"/>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br w:type="page"/>
      </w:r>
    </w:p>
    <w:p w:rsidR="00284B2D" w:rsidRPr="00AD351B" w:rsidRDefault="00AD351B" w:rsidP="004D61C7">
      <w:pPr>
        <w:spacing w:after="0" w:line="480" w:lineRule="auto"/>
        <w:jc w:val="center"/>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lastRenderedPageBreak/>
        <w:t>References</w:t>
      </w:r>
    </w:p>
    <w:p w:rsidR="00284B2D" w:rsidRPr="00AD351B" w:rsidRDefault="00284B2D" w:rsidP="004D61C7">
      <w:pPr>
        <w:spacing w:after="0" w:line="480" w:lineRule="auto"/>
        <w:ind w:left="720" w:hanging="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 xml:space="preserve">Emanuel, K. A. (2017, November). Assessing the present and future probability of Hurricane Harvey's Rainfall. </w:t>
      </w:r>
      <w:r w:rsidRPr="00AD351B">
        <w:rPr>
          <w:rFonts w:ascii="Times New Roman" w:eastAsia="Times New Roman" w:hAnsi="Times New Roman" w:cs="Times New Roman"/>
          <w:i/>
          <w:sz w:val="24"/>
          <w:szCs w:val="24"/>
        </w:rPr>
        <w:t>Proceedings of the National Academy of Sciences</w:t>
      </w:r>
      <w:r w:rsidRPr="00AD351B">
        <w:rPr>
          <w:rFonts w:ascii="Times New Roman" w:eastAsia="Times New Roman" w:hAnsi="Times New Roman" w:cs="Times New Roman"/>
          <w:sz w:val="24"/>
          <w:szCs w:val="24"/>
        </w:rPr>
        <w:t>, 114 (48), 12681-12684.</w:t>
      </w:r>
    </w:p>
    <w:p w:rsidR="00284B2D" w:rsidRPr="00AD351B" w:rsidRDefault="00284B2D" w:rsidP="004D61C7">
      <w:pPr>
        <w:spacing w:after="0" w:line="480" w:lineRule="auto"/>
        <w:ind w:left="720" w:hanging="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 xml:space="preserve">Jonkman, S. N., Godfroy, M., Sebastian, A., &amp; Kolen, B. (2018). Brief communication: Loss of life due to Hurricane Harvey. </w:t>
      </w:r>
      <w:r w:rsidRPr="00AD351B">
        <w:rPr>
          <w:rFonts w:ascii="Times New Roman" w:eastAsia="Times New Roman" w:hAnsi="Times New Roman" w:cs="Times New Roman"/>
          <w:i/>
          <w:sz w:val="24"/>
          <w:szCs w:val="24"/>
        </w:rPr>
        <w:t>Natural Hazards and Earth System Sciences,</w:t>
      </w:r>
      <w:r w:rsidRPr="00AD351B">
        <w:rPr>
          <w:rFonts w:ascii="Times New Roman" w:eastAsia="Times New Roman" w:hAnsi="Times New Roman" w:cs="Times New Roman"/>
          <w:sz w:val="24"/>
          <w:szCs w:val="24"/>
        </w:rPr>
        <w:t xml:space="preserve"> 18 (4), 1073-1078.</w:t>
      </w:r>
    </w:p>
    <w:p w:rsidR="00284B2D" w:rsidRPr="00AD351B" w:rsidRDefault="00284B2D" w:rsidP="004D61C7">
      <w:pPr>
        <w:spacing w:after="0" w:line="480" w:lineRule="auto"/>
        <w:ind w:left="720" w:hanging="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 xml:space="preserve">Mobley, W., Sebastian, A., Highfield, W., &amp; Brody, S. D. (2019). Estimating flood extent during Hurricane Harvey using maximum entropy to build a hazard distribution model. </w:t>
      </w:r>
      <w:r w:rsidRPr="00AD351B">
        <w:rPr>
          <w:rFonts w:ascii="Times New Roman" w:eastAsia="Times New Roman" w:hAnsi="Times New Roman" w:cs="Times New Roman"/>
          <w:i/>
          <w:sz w:val="24"/>
          <w:szCs w:val="24"/>
        </w:rPr>
        <w:t>Journal of Flood Risk Management,</w:t>
      </w:r>
      <w:r w:rsidRPr="00AD351B">
        <w:rPr>
          <w:rFonts w:ascii="Times New Roman" w:eastAsia="Times New Roman" w:hAnsi="Times New Roman" w:cs="Times New Roman"/>
          <w:sz w:val="24"/>
          <w:szCs w:val="24"/>
        </w:rPr>
        <w:t xml:space="preserve"> 12, e12549.</w:t>
      </w:r>
    </w:p>
    <w:p w:rsidR="00284B2D" w:rsidRPr="00AD351B" w:rsidRDefault="00AD351B" w:rsidP="004D61C7">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Texas Commission on En</w:t>
      </w:r>
      <w:r w:rsidR="00284B2D" w:rsidRPr="00AD351B">
        <w:rPr>
          <w:rFonts w:ascii="Times New Roman" w:eastAsia="Times New Roman" w:hAnsi="Times New Roman" w:cs="Times New Roman"/>
          <w:sz w:val="24"/>
          <w:szCs w:val="24"/>
        </w:rPr>
        <w:t xml:space="preserve">vironmental Quality. (2018, April 3). </w:t>
      </w:r>
      <w:r w:rsidR="00284B2D" w:rsidRPr="00AD351B">
        <w:rPr>
          <w:rFonts w:ascii="Times New Roman" w:eastAsia="Times New Roman" w:hAnsi="Times New Roman" w:cs="Times New Roman"/>
          <w:i/>
          <w:sz w:val="24"/>
          <w:szCs w:val="24"/>
        </w:rPr>
        <w:t>Hurricane Harvey Response 2017: After Action Review Report.</w:t>
      </w:r>
      <w:r w:rsidR="00284B2D" w:rsidRPr="00AD351B">
        <w:rPr>
          <w:rFonts w:ascii="Times New Roman" w:eastAsia="Times New Roman" w:hAnsi="Times New Roman" w:cs="Times New Roman"/>
          <w:sz w:val="24"/>
          <w:szCs w:val="24"/>
        </w:rPr>
        <w:t xml:space="preserve"> Retrieved April 8, 2020, from Texas Government: https://www.tceq.texas.gov/assets/public/response/hurricanes/hurricane-harvey-after-action-review-report.pdf</w:t>
      </w:r>
    </w:p>
    <w:p w:rsidR="00AD351B" w:rsidRPr="00AD351B" w:rsidRDefault="00284B2D" w:rsidP="004D61C7">
      <w:pPr>
        <w:spacing w:after="0" w:line="480" w:lineRule="auto"/>
        <w:ind w:left="720" w:hanging="720"/>
        <w:rPr>
          <w:rFonts w:ascii="Times New Roman" w:eastAsia="Times New Roman" w:hAnsi="Times New Roman" w:cs="Times New Roman"/>
          <w:sz w:val="24"/>
          <w:szCs w:val="24"/>
        </w:rPr>
      </w:pPr>
      <w:r w:rsidRPr="00AD351B">
        <w:rPr>
          <w:rFonts w:ascii="Times New Roman" w:eastAsia="Times New Roman" w:hAnsi="Times New Roman" w:cs="Times New Roman"/>
          <w:sz w:val="24"/>
          <w:szCs w:val="24"/>
        </w:rPr>
        <w:t xml:space="preserve">The Associated Press. (2017, August 30). </w:t>
      </w:r>
      <w:r w:rsidRPr="00AD351B">
        <w:rPr>
          <w:rFonts w:ascii="Times New Roman" w:eastAsia="Times New Roman" w:hAnsi="Times New Roman" w:cs="Times New Roman"/>
          <w:i/>
          <w:sz w:val="24"/>
          <w:szCs w:val="24"/>
        </w:rPr>
        <w:t>Correction: Harvey-Warnings Story.</w:t>
      </w:r>
      <w:r w:rsidRPr="00AD351B">
        <w:rPr>
          <w:rFonts w:ascii="Times New Roman" w:eastAsia="Times New Roman" w:hAnsi="Times New Roman" w:cs="Times New Roman"/>
          <w:sz w:val="24"/>
          <w:szCs w:val="24"/>
        </w:rPr>
        <w:t xml:space="preserve"> Retrieved April 8, 2020, from The Seattle Times: </w:t>
      </w:r>
      <w:r w:rsidR="00AD351B" w:rsidRPr="00AD351B">
        <w:rPr>
          <w:rFonts w:ascii="Times New Roman" w:eastAsia="Times New Roman" w:hAnsi="Times New Roman" w:cs="Times New Roman"/>
          <w:sz w:val="24"/>
          <w:szCs w:val="24"/>
        </w:rPr>
        <w:t>https://www.seattletimes.com/nation-world/meteorologists-gave-early-warning-of-harveys-killer-floods/</w:t>
      </w:r>
    </w:p>
    <w:sectPr w:rsidR="00AD351B" w:rsidRPr="00AD351B" w:rsidSect="00AD35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1243" w:rsidRDefault="00E41243" w:rsidP="00AD351B">
      <w:pPr>
        <w:spacing w:after="0" w:line="240" w:lineRule="auto"/>
      </w:pPr>
      <w:r>
        <w:separator/>
      </w:r>
    </w:p>
  </w:endnote>
  <w:endnote w:type="continuationSeparator" w:id="1">
    <w:p w:rsidR="00E41243" w:rsidRDefault="00E41243" w:rsidP="00AD35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1243" w:rsidRDefault="00E41243" w:rsidP="00AD351B">
      <w:pPr>
        <w:spacing w:after="0" w:line="240" w:lineRule="auto"/>
      </w:pPr>
      <w:r>
        <w:separator/>
      </w:r>
    </w:p>
  </w:footnote>
  <w:footnote w:type="continuationSeparator" w:id="1">
    <w:p w:rsidR="00E41243" w:rsidRDefault="00E41243" w:rsidP="00AD35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1B" w:rsidRPr="00AD351B" w:rsidRDefault="00AD351B">
    <w:pPr>
      <w:pStyle w:val="Header"/>
      <w:jc w:val="right"/>
      <w:rPr>
        <w:rFonts w:ascii="Times New Roman" w:hAnsi="Times New Roman" w:cs="Times New Roman"/>
        <w:sz w:val="24"/>
      </w:rPr>
    </w:pPr>
    <w:r w:rsidRPr="00AD351B">
      <w:rPr>
        <w:rFonts w:ascii="Times New Roman" w:hAnsi="Times New Roman" w:cs="Times New Roman"/>
        <w:sz w:val="24"/>
      </w:rPr>
      <w:t>HURRICANE H</w:t>
    </w:r>
    <w:r>
      <w:rPr>
        <w:rFonts w:ascii="Times New Roman" w:hAnsi="Times New Roman" w:cs="Times New Roman"/>
        <w:sz w:val="24"/>
      </w:rPr>
      <w:t>A</w:t>
    </w:r>
    <w:r w:rsidRPr="00AD351B">
      <w:rPr>
        <w:rFonts w:ascii="Times New Roman" w:hAnsi="Times New Roman" w:cs="Times New Roman"/>
        <w:sz w:val="24"/>
      </w:rPr>
      <w:t>RVEY AFTER ACTION REPORT</w:t>
    </w:r>
    <w:r w:rsidRPr="00AD351B">
      <w:rPr>
        <w:rFonts w:ascii="Times New Roman" w:hAnsi="Times New Roman" w:cs="Times New Roman"/>
        <w:sz w:val="24"/>
      </w:rPr>
      <w:tab/>
    </w:r>
    <w:sdt>
      <w:sdtPr>
        <w:rPr>
          <w:rFonts w:ascii="Times New Roman" w:hAnsi="Times New Roman" w:cs="Times New Roman"/>
          <w:sz w:val="24"/>
        </w:rPr>
        <w:id w:val="245981196"/>
        <w:docPartObj>
          <w:docPartGallery w:val="Page Numbers (Top of Page)"/>
          <w:docPartUnique/>
        </w:docPartObj>
      </w:sdtPr>
      <w:sdtContent>
        <w:r w:rsidRPr="00AD351B">
          <w:rPr>
            <w:rFonts w:ascii="Times New Roman" w:hAnsi="Times New Roman" w:cs="Times New Roman"/>
            <w:sz w:val="24"/>
          </w:rPr>
          <w:fldChar w:fldCharType="begin"/>
        </w:r>
        <w:r w:rsidRPr="00AD351B">
          <w:rPr>
            <w:rFonts w:ascii="Times New Roman" w:hAnsi="Times New Roman" w:cs="Times New Roman"/>
            <w:sz w:val="24"/>
          </w:rPr>
          <w:instrText xml:space="preserve"> PAGE   \* MERGEFORMAT </w:instrText>
        </w:r>
        <w:r w:rsidRPr="00AD351B">
          <w:rPr>
            <w:rFonts w:ascii="Times New Roman" w:hAnsi="Times New Roman" w:cs="Times New Roman"/>
            <w:sz w:val="24"/>
          </w:rPr>
          <w:fldChar w:fldCharType="separate"/>
        </w:r>
        <w:r w:rsidR="004D61C7">
          <w:rPr>
            <w:rFonts w:ascii="Times New Roman" w:hAnsi="Times New Roman" w:cs="Times New Roman"/>
            <w:noProof/>
            <w:sz w:val="24"/>
          </w:rPr>
          <w:t>5</w:t>
        </w:r>
        <w:r w:rsidRPr="00AD351B">
          <w:rPr>
            <w:rFonts w:ascii="Times New Roman" w:hAnsi="Times New Roman" w:cs="Times New Roman"/>
            <w:sz w:val="24"/>
          </w:rPr>
          <w:fldChar w:fldCharType="end"/>
        </w:r>
      </w:sdtContent>
    </w:sdt>
  </w:p>
  <w:p w:rsidR="00AD351B" w:rsidRPr="00AD351B" w:rsidRDefault="00AD351B">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1B" w:rsidRPr="00AD351B" w:rsidRDefault="00AD351B">
    <w:pPr>
      <w:pStyle w:val="Header"/>
      <w:jc w:val="right"/>
      <w:rPr>
        <w:rFonts w:ascii="Times New Roman" w:hAnsi="Times New Roman" w:cs="Times New Roman"/>
        <w:sz w:val="24"/>
      </w:rPr>
    </w:pPr>
    <w:r w:rsidRPr="00AD351B">
      <w:rPr>
        <w:rFonts w:ascii="Times New Roman" w:hAnsi="Times New Roman" w:cs="Times New Roman"/>
        <w:sz w:val="24"/>
      </w:rPr>
      <w:t>Running Head: HURRICANE H</w:t>
    </w:r>
    <w:r>
      <w:rPr>
        <w:rFonts w:ascii="Times New Roman" w:hAnsi="Times New Roman" w:cs="Times New Roman"/>
        <w:sz w:val="24"/>
      </w:rPr>
      <w:t>A</w:t>
    </w:r>
    <w:r w:rsidRPr="00AD351B">
      <w:rPr>
        <w:rFonts w:ascii="Times New Roman" w:hAnsi="Times New Roman" w:cs="Times New Roman"/>
        <w:sz w:val="24"/>
      </w:rPr>
      <w:t xml:space="preserve">RVEY AFTER ACTION REPORT </w:t>
    </w:r>
    <w:r w:rsidRPr="00AD351B">
      <w:rPr>
        <w:rFonts w:ascii="Times New Roman" w:hAnsi="Times New Roman" w:cs="Times New Roman"/>
        <w:sz w:val="24"/>
      </w:rPr>
      <w:tab/>
    </w:r>
    <w:sdt>
      <w:sdtPr>
        <w:rPr>
          <w:rFonts w:ascii="Times New Roman" w:hAnsi="Times New Roman" w:cs="Times New Roman"/>
          <w:sz w:val="24"/>
        </w:rPr>
        <w:id w:val="245981235"/>
        <w:docPartObj>
          <w:docPartGallery w:val="Page Numbers (Top of Page)"/>
          <w:docPartUnique/>
        </w:docPartObj>
      </w:sdtPr>
      <w:sdtContent>
        <w:r w:rsidRPr="00AD351B">
          <w:rPr>
            <w:rFonts w:ascii="Times New Roman" w:hAnsi="Times New Roman" w:cs="Times New Roman"/>
            <w:sz w:val="24"/>
          </w:rPr>
          <w:fldChar w:fldCharType="begin"/>
        </w:r>
        <w:r w:rsidRPr="00AD351B">
          <w:rPr>
            <w:rFonts w:ascii="Times New Roman" w:hAnsi="Times New Roman" w:cs="Times New Roman"/>
            <w:sz w:val="24"/>
          </w:rPr>
          <w:instrText xml:space="preserve"> PAGE   \* MERGEFORMAT </w:instrText>
        </w:r>
        <w:r w:rsidRPr="00AD351B">
          <w:rPr>
            <w:rFonts w:ascii="Times New Roman" w:hAnsi="Times New Roman" w:cs="Times New Roman"/>
            <w:sz w:val="24"/>
          </w:rPr>
          <w:fldChar w:fldCharType="separate"/>
        </w:r>
        <w:r w:rsidR="004D61C7">
          <w:rPr>
            <w:rFonts w:ascii="Times New Roman" w:hAnsi="Times New Roman" w:cs="Times New Roman"/>
            <w:noProof/>
            <w:sz w:val="24"/>
          </w:rPr>
          <w:t>1</w:t>
        </w:r>
        <w:r w:rsidRPr="00AD351B">
          <w:rPr>
            <w:rFonts w:ascii="Times New Roman" w:hAnsi="Times New Roman" w:cs="Times New Roman"/>
            <w:sz w:val="24"/>
          </w:rPr>
          <w:fldChar w:fldCharType="end"/>
        </w:r>
      </w:sdtContent>
    </w:sdt>
  </w:p>
  <w:p w:rsidR="00AD351B" w:rsidRPr="00AD351B" w:rsidRDefault="00AD351B">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64077"/>
    <w:rsid w:val="000F6D9F"/>
    <w:rsid w:val="00284B2D"/>
    <w:rsid w:val="003A5665"/>
    <w:rsid w:val="004D61C7"/>
    <w:rsid w:val="00730D10"/>
    <w:rsid w:val="007B637B"/>
    <w:rsid w:val="0081239C"/>
    <w:rsid w:val="008230AA"/>
    <w:rsid w:val="008A0104"/>
    <w:rsid w:val="008D25A4"/>
    <w:rsid w:val="008D50ED"/>
    <w:rsid w:val="008E27B2"/>
    <w:rsid w:val="00AD351B"/>
    <w:rsid w:val="00AD5F34"/>
    <w:rsid w:val="00BA17C8"/>
    <w:rsid w:val="00BA652C"/>
    <w:rsid w:val="00C2281B"/>
    <w:rsid w:val="00C22CF3"/>
    <w:rsid w:val="00C64077"/>
    <w:rsid w:val="00CF1FEE"/>
    <w:rsid w:val="00D645B4"/>
    <w:rsid w:val="00D72332"/>
    <w:rsid w:val="00D9407E"/>
    <w:rsid w:val="00DA66CB"/>
    <w:rsid w:val="00E41243"/>
    <w:rsid w:val="00F048FE"/>
    <w:rsid w:val="00F223C3"/>
    <w:rsid w:val="00F659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0ED"/>
  </w:style>
  <w:style w:type="paragraph" w:styleId="Heading1">
    <w:name w:val="heading 1"/>
    <w:basedOn w:val="Normal"/>
    <w:next w:val="Normal"/>
    <w:link w:val="Heading1Char"/>
    <w:uiPriority w:val="9"/>
    <w:qFormat/>
    <w:rsid w:val="000F6D9F"/>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23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332"/>
    <w:rPr>
      <w:rFonts w:ascii="Tahoma" w:hAnsi="Tahoma" w:cs="Tahoma"/>
      <w:sz w:val="16"/>
      <w:szCs w:val="16"/>
    </w:rPr>
  </w:style>
  <w:style w:type="character" w:customStyle="1" w:styleId="Heading1Char">
    <w:name w:val="Heading 1 Char"/>
    <w:basedOn w:val="DefaultParagraphFont"/>
    <w:link w:val="Heading1"/>
    <w:uiPriority w:val="9"/>
    <w:rsid w:val="000F6D9F"/>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0F6D9F"/>
  </w:style>
  <w:style w:type="paragraph" w:styleId="Header">
    <w:name w:val="header"/>
    <w:basedOn w:val="Normal"/>
    <w:link w:val="HeaderChar"/>
    <w:uiPriority w:val="99"/>
    <w:unhideWhenUsed/>
    <w:rsid w:val="00AD35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51B"/>
  </w:style>
  <w:style w:type="paragraph" w:styleId="Footer">
    <w:name w:val="footer"/>
    <w:basedOn w:val="Normal"/>
    <w:link w:val="FooterChar"/>
    <w:uiPriority w:val="99"/>
    <w:semiHidden/>
    <w:unhideWhenUsed/>
    <w:rsid w:val="00AD351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351B"/>
  </w:style>
  <w:style w:type="character" w:styleId="Hyperlink">
    <w:name w:val="Hyperlink"/>
    <w:basedOn w:val="DefaultParagraphFont"/>
    <w:uiPriority w:val="99"/>
    <w:unhideWhenUsed/>
    <w:rsid w:val="00AD351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2213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Emaer</b:Tag>
    <b:SourceType>JournalArticle</b:SourceType>
    <b:Guid>{D09CBE72-2678-41C5-BDED-9658D73981D4}</b:Guid>
    <b:LCID>0</b:LCID>
    <b:Author>
      <b:Author>
        <b:NameList>
          <b:Person>
            <b:Last>Emanuel</b:Last>
            <b:First>Kerry</b:First>
            <b:Middle>A.</b:Middle>
          </b:Person>
        </b:NameList>
      </b:Author>
    </b:Author>
    <b:Title>Assessing the present and future probability of Hurricane Harvey's Rainfall</b:Title>
    <b:Year>2017, November</b:Year>
    <b:JournalName>Proccedings of the National Academy of Sciences</b:JournalName>
    <b:Pages>12681-12684</b:Pages>
    <b:Volume>114</b:Volume>
    <b:Issue>48</b:Issue>
    <b:StandardNumber>10.1073/pnas.1716222114</b:StandardNumber>
    <b:RefOrder>1</b:RefOrder>
  </b:Source>
  <b:Source>
    <b:Tag>Tex18</b:Tag>
    <b:SourceType>InternetSite</b:SourceType>
    <b:Guid>{4F8BA8F1-B3BE-4A25-ADB2-A88F89275B15}</b:Guid>
    <b:LCID>0</b:LCID>
    <b:Author>
      <b:Author>
        <b:Corporate>Texas Commission on Nevironmental Quality</b:Corporate>
      </b:Author>
    </b:Author>
    <b:Title>Hurricane Harvey Response 2017: After Action Review Report</b:Title>
    <b:Year>2018</b:Year>
    <b:InternetSiteTitle>Texas Government</b:InternetSiteTitle>
    <b:Month>April</b:Month>
    <b:Day>3</b:Day>
    <b:YearAccessed>2020</b:YearAccessed>
    <b:MonthAccessed>April</b:MonthAccessed>
    <b:DayAccessed>8</b:DayAccessed>
    <b:URL>https://www.tceq.texas.gov/assets/public/response/hurricanes/hurricane-harvey-after-action-review-report.pdf</b:URL>
    <b:RefOrder>2</b:RefOrder>
  </b:Source>
  <b:Source>
    <b:Tag>Jon18</b:Tag>
    <b:SourceType>JournalArticle</b:SourceType>
    <b:Guid>{28220E1F-5DC4-4081-AA74-0F1293DF8B69}</b:Guid>
    <b:LCID>0</b:LCID>
    <b:Author>
      <b:Author>
        <b:NameList>
          <b:Person>
            <b:Last>Jonkman</b:Last>
            <b:First>Sebastiaan</b:First>
            <b:Middle>N</b:Middle>
          </b:Person>
          <b:Person>
            <b:Last>Godfroy</b:Last>
            <b:First>Maartje</b:First>
          </b:Person>
          <b:Person>
            <b:Last>Sebastian</b:Last>
            <b:First>Antonia</b:First>
          </b:Person>
          <b:Person>
            <b:Last>Kolen</b:Last>
            <b:First>Bas</b:First>
          </b:Person>
        </b:NameList>
      </b:Author>
    </b:Author>
    <b:Title>Brief communication: Loss of life due to Hurricane Harvey</b:Title>
    <b:Year>2018</b:Year>
    <b:JournalName>Natural Hazards and Earth System Sciences</b:JournalName>
    <b:Pages>1073-1078</b:Pages>
    <b:Volume>18</b:Volume>
    <b:Issue>4</b:Issue>
    <b:RefOrder>3</b:RefOrder>
  </b:Source>
  <b:Source>
    <b:Tag>Mob19</b:Tag>
    <b:SourceType>JournalArticle</b:SourceType>
    <b:Guid>{24A7B5EF-D78B-4ECA-ABF1-39C21B9C3BFA}</b:Guid>
    <b:LCID>0</b:LCID>
    <b:Author>
      <b:Author>
        <b:NameList>
          <b:Person>
            <b:Last>Mobley</b:Last>
            <b:First>William</b:First>
          </b:Person>
          <b:Person>
            <b:Last>Sebastian</b:Last>
            <b:First>Antonia</b:First>
          </b:Person>
          <b:Person>
            <b:Last>Highfield</b:Last>
            <b:First>Wesley</b:First>
          </b:Person>
          <b:Person>
            <b:Last>Brody</b:Last>
            <b:First>Samuel</b:First>
            <b:Middle>D.</b:Middle>
          </b:Person>
        </b:NameList>
      </b:Author>
    </b:Author>
    <b:Title>Estimating flood extent during Hurricane Harvey using maximum entropy to build a hazard distribution model</b:Title>
    <b:JournalName>Journal of Flood Risk Management</b:JournalName>
    <b:Year>2019</b:Year>
    <b:Pages>e12549</b:Pages>
    <b:Volume>12</b:Volume>
    <b:RefOrder>4</b:RefOrder>
  </b:Source>
  <b:Source>
    <b:Tag>The174</b:Tag>
    <b:SourceType>InternetSite</b:SourceType>
    <b:Guid>{E99F93AB-10D9-43B5-8074-DC59BA7F62B4}</b:Guid>
    <b:LCID>0</b:LCID>
    <b:Author>
      <b:Author>
        <b:Corporate>The Associated press</b:Corporate>
      </b:Author>
    </b:Author>
    <b:Title>Correction: Harvey-Warnings Story</b:Title>
    <b:Year>2017</b:Year>
    <b:InternetSiteTitle>The Seattle Times</b:InternetSiteTitle>
    <b:Month>August</b:Month>
    <b:Day>30</b:Day>
    <b:YearAccessed>2020</b:YearAccessed>
    <b:MonthAccessed>April</b:MonthAccessed>
    <b:DayAccessed>8</b:DayAccessed>
    <b:URL>https://www.seattletimes.com/nation-world/meteorologists-gave-early-warning-of-harveys-killer-floods/</b:URL>
    <b:RefOrder>5</b:RefOrder>
  </b:Source>
</b:Sources>
</file>

<file path=customXml/itemProps1.xml><?xml version="1.0" encoding="utf-8"?>
<ds:datastoreItem xmlns:ds="http://schemas.openxmlformats.org/officeDocument/2006/customXml" ds:itemID="{B04C8E02-19DA-44B5-9C31-311654C7D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1347</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2020-04-08T22:53:00Z</dcterms:created>
  <dcterms:modified xsi:type="dcterms:W3CDTF">2020-04-08T23:00:00Z</dcterms:modified>
</cp:coreProperties>
</file>